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center"/>
        <w:rPr>
          <w:rFonts w:ascii="方正小标宋简体" w:hAnsi="宋体" w:eastAsia="方正小标宋简体"/>
          <w:color w:val="000000"/>
          <w:sz w:val="44"/>
          <w:szCs w:val="44"/>
        </w:rPr>
      </w:pPr>
      <w:r>
        <w:rPr>
          <w:rFonts w:hint="eastAsia" w:ascii="方正小标宋简体" w:hAnsi="宋体" w:eastAsia="方正小标宋简体"/>
          <w:color w:val="000000"/>
          <w:sz w:val="44"/>
          <w:szCs w:val="44"/>
        </w:rPr>
        <w:t>民事起诉状</w:t>
      </w:r>
    </w:p>
    <w:p>
      <w:pPr>
        <w:spacing w:line="440" w:lineRule="exact"/>
        <w:jc w:val="center"/>
        <w:rPr>
          <w:rFonts w:hint="eastAsia" w:ascii="方正小标宋简体" w:hAnsi="宋体" w:eastAsia="方正小标宋简体"/>
          <w:color w:val="000000"/>
          <w:sz w:val="36"/>
          <w:szCs w:val="36"/>
        </w:rPr>
      </w:pPr>
      <w:r>
        <w:rPr>
          <w:rFonts w:hint="eastAsia" w:ascii="方正小标宋简体" w:hAnsi="宋体" w:eastAsia="方正小标宋简体"/>
          <w:color w:val="000000"/>
          <w:sz w:val="36"/>
          <w:szCs w:val="36"/>
        </w:rPr>
        <w:t>（离婚纠纷）</w:t>
      </w:r>
    </w:p>
    <w:tbl>
      <w:tblPr>
        <w:tblStyle w:val="2"/>
        <w:tblW w:w="8937" w:type="dxa"/>
        <w:tblInd w:w="-7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88"/>
        <w:gridCol w:w="6049"/>
      </w:tblGrid>
      <w:tr>
        <w:tc>
          <w:tcPr>
            <w:tcW w:w="8937" w:type="dxa"/>
            <w:gridSpan w:val="2"/>
            <w:noWrap w:val="0"/>
            <w:vAlign w:val="top"/>
          </w:tcPr>
          <w:p>
            <w:pPr>
              <w:spacing w:line="240" w:lineRule="exact"/>
              <w:jc w:val="left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</w:rPr>
              <w:t>说明：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为了方便您更好地参加诉讼，保护您的合法权利，请填写本表。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1.起诉时需向人民法院提交证明您身份的材料，如身份证复印件、营业执照复印件等。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2.本表所列内容是您提起诉讼以及人民法院查明案件事实所需，请务必如实填写。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3.本表所涉内容系针对一般离婚纠纷案件，有些内容可能与您的案件无关，您认为与案件无关的项目可以填“无”或不填；对于本表中勾选项可以在对应项打“√”；您认为另有重要内容需要列明的，可以在本表尾部或者另附页填写。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★特别提示★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《中华人民共和国民事诉讼法》第十三条第一款规定：“民事诉讼应当遵循诚信原则。”</w:t>
            </w:r>
          </w:p>
          <w:p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如果诉讼参加人违反上述规定，进行虚假诉讼、恶意诉讼，人民法院将视违法情形依法追究责任。</w:t>
            </w:r>
          </w:p>
        </w:tc>
      </w:tr>
      <w:tr>
        <w:trPr>
          <w:trHeight w:val="90" w:hRule="atLeast"/>
        </w:trPr>
        <w:tc>
          <w:tcPr>
            <w:tcW w:w="8937" w:type="dxa"/>
            <w:gridSpan w:val="2"/>
            <w:noWrap w:val="0"/>
            <w:vAlign w:val="top"/>
          </w:tcPr>
          <w:p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sz w:val="30"/>
                <w:szCs w:val="30"/>
              </w:rPr>
              <w:t>当事人信息</w:t>
            </w:r>
          </w:p>
        </w:tc>
      </w:tr>
      <w:tr>
        <w:tc>
          <w:tcPr>
            <w:tcW w:w="2888" w:type="dxa"/>
            <w:noWrap w:val="0"/>
            <w:vAlign w:val="center"/>
          </w:tcPr>
          <w:p>
            <w:pPr>
              <w:spacing w:line="38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原告</w:t>
            </w:r>
          </w:p>
        </w:tc>
        <w:tc>
          <w:tcPr>
            <w:tcW w:w="6049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姓名：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性别：男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女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出生日期：     年     月    日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民族：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工作单位：            职务：           联系电话：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住所地（户籍所在地）：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经常居住地：</w:t>
            </w:r>
          </w:p>
        </w:tc>
      </w:tr>
      <w:tr>
        <w:tc>
          <w:tcPr>
            <w:tcW w:w="2888" w:type="dxa"/>
            <w:noWrap w:val="0"/>
            <w:vAlign w:val="center"/>
          </w:tcPr>
          <w:p>
            <w:pPr>
              <w:spacing w:line="528" w:lineRule="auto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委托诉讼代理人</w:t>
            </w:r>
          </w:p>
        </w:tc>
        <w:tc>
          <w:tcPr>
            <w:tcW w:w="6049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有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姓名：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单位：              职务：              联系电话：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代理权限：一般授权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 特别授权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</w:t>
            </w:r>
          </w:p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无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</w:p>
        </w:tc>
      </w:tr>
      <w:tr>
        <w:trPr>
          <w:trHeight w:val="90" w:hRule="atLeast"/>
        </w:trPr>
        <w:tc>
          <w:tcPr>
            <w:tcW w:w="2888" w:type="dxa"/>
            <w:noWrap w:val="0"/>
            <w:vAlign w:val="center"/>
          </w:tcPr>
          <w:p>
            <w:pPr>
              <w:spacing w:line="38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送达地址（所填信息除书面特别声明更改外，适用于案件一审、二审、再审所有后续程序）及收件人、电话</w:t>
            </w:r>
          </w:p>
        </w:tc>
        <w:tc>
          <w:tcPr>
            <w:tcW w:w="6049" w:type="dxa"/>
            <w:noWrap w:val="0"/>
            <w:vAlign w:val="center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地址：</w:t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收件人：</w:t>
            </w:r>
          </w:p>
          <w:p>
            <w:pPr>
              <w:spacing w:line="38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电话：</w:t>
            </w:r>
          </w:p>
        </w:tc>
      </w:tr>
      <w:tr>
        <w:trPr>
          <w:trHeight w:val="90" w:hRule="atLeast"/>
        </w:trPr>
        <w:tc>
          <w:tcPr>
            <w:tcW w:w="2888" w:type="dxa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是否接受电子送达</w:t>
            </w:r>
          </w:p>
        </w:tc>
        <w:tc>
          <w:tcPr>
            <w:tcW w:w="6049" w:type="dxa"/>
            <w:noWrap w:val="0"/>
            <w:vAlign w:val="top"/>
          </w:tcPr>
          <w:p>
            <w:pPr>
              <w:spacing w:line="320" w:lineRule="exact"/>
              <w:ind w:left="540" w:hanging="540" w:hangingChars="300"/>
              <w:jc w:val="left"/>
              <w:rPr>
                <w:rFonts w:hint="eastAsia" w:ascii="宋体" w:hAnsi="宋体"/>
                <w:color w:val="000000"/>
                <w:sz w:val="18"/>
                <w:szCs w:val="18"/>
                <w:u w:val="single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是□  方式：短信</w:t>
            </w:r>
            <w:r>
              <w:rPr>
                <w:rFonts w:hint="eastAsia" w:ascii="宋体" w:hAnsi="宋体"/>
                <w:color w:val="000000"/>
                <w:sz w:val="18"/>
                <w:szCs w:val="18"/>
                <w:u w:val="single"/>
              </w:rPr>
              <w:t xml:space="preserve">       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微信</w:t>
            </w:r>
            <w:r>
              <w:rPr>
                <w:rFonts w:hint="eastAsia" w:ascii="宋体" w:hAnsi="宋体"/>
                <w:color w:val="000000"/>
                <w:sz w:val="18"/>
                <w:szCs w:val="18"/>
                <w:u w:val="single"/>
              </w:rPr>
              <w:t xml:space="preserve">       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传真</w:t>
            </w:r>
            <w:r>
              <w:rPr>
                <w:rFonts w:hint="eastAsia" w:ascii="宋体" w:hAnsi="宋体"/>
                <w:color w:val="000000"/>
                <w:sz w:val="18"/>
                <w:szCs w:val="18"/>
                <w:u w:val="single"/>
              </w:rPr>
              <w:t xml:space="preserve">          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邮箱</w:t>
            </w:r>
            <w:r>
              <w:rPr>
                <w:rFonts w:hint="eastAsia" w:ascii="宋体" w:hAnsi="宋体"/>
                <w:color w:val="000000"/>
                <w:sz w:val="18"/>
                <w:szCs w:val="18"/>
                <w:u w:val="single"/>
              </w:rPr>
              <w:t xml:space="preserve">       </w:t>
            </w:r>
          </w:p>
          <w:p>
            <w:pPr>
              <w:spacing w:line="320" w:lineRule="exact"/>
              <w:ind w:left="535" w:leftChars="255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其他</w:t>
            </w:r>
            <w:r>
              <w:rPr>
                <w:rFonts w:hint="eastAsia" w:ascii="宋体" w:hAnsi="宋体"/>
                <w:color w:val="000000"/>
                <w:sz w:val="18"/>
                <w:szCs w:val="18"/>
                <w:u w:val="single"/>
              </w:rPr>
              <w:t xml:space="preserve">         </w:t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否□</w:t>
            </w:r>
          </w:p>
        </w:tc>
      </w:tr>
      <w:tr>
        <w:tc>
          <w:tcPr>
            <w:tcW w:w="2888" w:type="dxa"/>
            <w:noWrap w:val="0"/>
            <w:vAlign w:val="center"/>
          </w:tcPr>
          <w:p>
            <w:pPr>
              <w:spacing w:line="552" w:lineRule="auto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被告</w:t>
            </w:r>
          </w:p>
        </w:tc>
        <w:tc>
          <w:tcPr>
            <w:tcW w:w="6049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姓名：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性别：男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女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出生日期：     年     月    日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民族：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工作单位：            职务：           联系电话：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住所地（户籍所在地）：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经常居住地：</w:t>
            </w:r>
          </w:p>
        </w:tc>
      </w:tr>
      <w:tr>
        <w:trPr>
          <w:trHeight w:val="545" w:hRule="atLeast"/>
        </w:trPr>
        <w:tc>
          <w:tcPr>
            <w:tcW w:w="8937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sz w:val="30"/>
                <w:szCs w:val="30"/>
              </w:rPr>
              <w:t>诉讼请求和依据</w:t>
            </w:r>
          </w:p>
        </w:tc>
      </w:tr>
      <w:tr>
        <w:trPr>
          <w:trHeight w:val="706" w:hRule="atLeast"/>
        </w:trPr>
        <w:tc>
          <w:tcPr>
            <w:tcW w:w="2888" w:type="dxa"/>
            <w:noWrap w:val="0"/>
            <w:vAlign w:val="center"/>
          </w:tcPr>
          <w:p>
            <w:pPr>
              <w:spacing w:line="38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1.解除婚姻关系</w:t>
            </w:r>
          </w:p>
        </w:tc>
        <w:tc>
          <w:tcPr>
            <w:tcW w:w="6049" w:type="dxa"/>
            <w:noWrap w:val="0"/>
            <w:vAlign w:val="center"/>
          </w:tcPr>
          <w:p>
            <w:pPr>
              <w:spacing w:line="38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（具体主张）</w:t>
            </w:r>
          </w:p>
        </w:tc>
      </w:tr>
      <w:tr>
        <w:trPr>
          <w:trHeight w:val="726" w:hRule="atLeast"/>
        </w:trPr>
        <w:tc>
          <w:tcPr>
            <w:tcW w:w="2888" w:type="dxa"/>
            <w:noWrap w:val="0"/>
            <w:vAlign w:val="center"/>
          </w:tcPr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2.夫妻共同财产</w:t>
            </w:r>
          </w:p>
        </w:tc>
        <w:tc>
          <w:tcPr>
            <w:tcW w:w="6049" w:type="dxa"/>
            <w:noWrap w:val="0"/>
            <w:vAlign w:val="center"/>
          </w:tcPr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无财产□</w:t>
            </w:r>
          </w:p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有财产□：</w:t>
            </w:r>
          </w:p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（1）房屋明细：归属：原告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/被告□/其他□（ ） ；</w:t>
            </w:r>
          </w:p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（2）汽车明细：归属：原告□ /被告□/其他□（ ） ；</w:t>
            </w:r>
          </w:p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（3）存款明细：归属：原告□ /被告□/其他□（ ） ；</w:t>
            </w:r>
          </w:p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（4）其他（按照上述样式列明）</w:t>
            </w:r>
          </w:p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……</w:t>
            </w:r>
          </w:p>
        </w:tc>
      </w:tr>
      <w:tr>
        <w:trPr>
          <w:trHeight w:val="90" w:hRule="atLeast"/>
        </w:trPr>
        <w:tc>
          <w:tcPr>
            <w:tcW w:w="2888" w:type="dxa"/>
            <w:noWrap w:val="0"/>
            <w:vAlign w:val="center"/>
          </w:tcPr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3.夫妻共同债务</w:t>
            </w:r>
          </w:p>
        </w:tc>
        <w:tc>
          <w:tcPr>
            <w:tcW w:w="6049" w:type="dxa"/>
            <w:noWrap w:val="0"/>
            <w:vAlign w:val="center"/>
          </w:tcPr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无债务□</w:t>
            </w:r>
          </w:p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有债务□</w:t>
            </w:r>
          </w:p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（1）债务1：      承担主体：原告□ /被告□/其他□（ ） ；</w:t>
            </w:r>
          </w:p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（2）债务2：     承担主体：原告□ /被告□/其他□（ ） ；</w:t>
            </w:r>
          </w:p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……</w:t>
            </w:r>
          </w:p>
        </w:tc>
      </w:tr>
      <w:tr>
        <w:tc>
          <w:tcPr>
            <w:tcW w:w="2888" w:type="dxa"/>
            <w:noWrap w:val="0"/>
            <w:vAlign w:val="center"/>
          </w:tcPr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4.子女直接抚养</w:t>
            </w:r>
          </w:p>
        </w:tc>
        <w:tc>
          <w:tcPr>
            <w:tcW w:w="6049" w:type="dxa"/>
            <w:noWrap w:val="0"/>
            <w:vAlign w:val="center"/>
          </w:tcPr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无此问题□</w:t>
            </w:r>
          </w:p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有此问题□</w:t>
            </w:r>
          </w:p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子女1：   归属：原告□ /被告□</w:t>
            </w:r>
          </w:p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子女2：   归属：原告□ /被告□</w:t>
            </w:r>
          </w:p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……</w:t>
            </w:r>
          </w:p>
        </w:tc>
      </w:tr>
      <w:tr>
        <w:tc>
          <w:tcPr>
            <w:tcW w:w="2888" w:type="dxa"/>
            <w:noWrap w:val="0"/>
            <w:vAlign w:val="center"/>
          </w:tcPr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5.子女抚养费</w:t>
            </w:r>
          </w:p>
        </w:tc>
        <w:tc>
          <w:tcPr>
            <w:tcW w:w="6049" w:type="dxa"/>
            <w:noWrap w:val="0"/>
            <w:vAlign w:val="center"/>
          </w:tcPr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无此问题□</w:t>
            </w:r>
          </w:p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有此问题□</w:t>
            </w:r>
          </w:p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抚养费承担主体：原告□ /被告□</w:t>
            </w:r>
          </w:p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金额及明细：</w:t>
            </w:r>
          </w:p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支付方式：</w:t>
            </w:r>
          </w:p>
        </w:tc>
      </w:tr>
      <w:tr>
        <w:trPr>
          <w:trHeight w:val="593" w:hRule="atLeast"/>
        </w:trPr>
        <w:tc>
          <w:tcPr>
            <w:tcW w:w="2888" w:type="dxa"/>
            <w:noWrap w:val="0"/>
            <w:vAlign w:val="center"/>
          </w:tcPr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6.探望权</w:t>
            </w:r>
          </w:p>
        </w:tc>
        <w:tc>
          <w:tcPr>
            <w:tcW w:w="6049" w:type="dxa"/>
            <w:noWrap w:val="0"/>
            <w:vAlign w:val="center"/>
          </w:tcPr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无此问题□</w:t>
            </w:r>
          </w:p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有此问题□</w:t>
            </w:r>
          </w:p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探望权行使主体：原告□ /被告□</w:t>
            </w:r>
          </w:p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行使方式：</w:t>
            </w:r>
          </w:p>
        </w:tc>
      </w:tr>
      <w:tr>
        <w:tc>
          <w:tcPr>
            <w:tcW w:w="2888" w:type="dxa"/>
            <w:noWrap w:val="0"/>
            <w:vAlign w:val="center"/>
          </w:tcPr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7.离婚损害赔偿／离婚经济补偿／离婚经济帮助</w:t>
            </w:r>
          </w:p>
        </w:tc>
        <w:tc>
          <w:tcPr>
            <w:tcW w:w="6049" w:type="dxa"/>
            <w:noWrap w:val="0"/>
            <w:vAlign w:val="center"/>
          </w:tcPr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无此问题□</w:t>
            </w:r>
          </w:p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离婚损害赔偿□</w:t>
            </w:r>
          </w:p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金额：</w:t>
            </w:r>
          </w:p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离婚经济补偿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52"/>
            </w:r>
          </w:p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金额：</w:t>
            </w:r>
          </w:p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离婚经济帮助□</w:t>
            </w:r>
          </w:p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金额：</w:t>
            </w:r>
          </w:p>
        </w:tc>
      </w:tr>
      <w:tr>
        <w:trPr>
          <w:trHeight w:val="764" w:hRule="atLeast"/>
        </w:trPr>
        <w:tc>
          <w:tcPr>
            <w:tcW w:w="2888" w:type="dxa"/>
            <w:noWrap w:val="0"/>
            <w:vAlign w:val="center"/>
          </w:tcPr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8.诉讼费用</w:t>
            </w:r>
          </w:p>
        </w:tc>
        <w:tc>
          <w:tcPr>
            <w:tcW w:w="6049" w:type="dxa"/>
            <w:noWrap w:val="0"/>
            <w:vAlign w:val="center"/>
          </w:tcPr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（金额明细）</w:t>
            </w:r>
          </w:p>
        </w:tc>
      </w:tr>
      <w:tr>
        <w:trPr>
          <w:trHeight w:val="691" w:hRule="atLeast"/>
        </w:trPr>
        <w:tc>
          <w:tcPr>
            <w:tcW w:w="2888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9.本表未列明的其他请求</w:t>
            </w:r>
          </w:p>
        </w:tc>
        <w:tc>
          <w:tcPr>
            <w:tcW w:w="6049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>
        <w:trPr>
          <w:trHeight w:val="1084" w:hRule="atLeast"/>
        </w:trPr>
        <w:tc>
          <w:tcPr>
            <w:tcW w:w="8937" w:type="dxa"/>
            <w:gridSpan w:val="2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宋体" w:hAnsi="宋体"/>
                <w:b/>
                <w:bCs/>
                <w:sz w:val="30"/>
                <w:szCs w:val="30"/>
              </w:rPr>
            </w:pPr>
          </w:p>
          <w:p>
            <w:pPr>
              <w:spacing w:line="360" w:lineRule="exact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30"/>
                <w:szCs w:val="30"/>
              </w:rPr>
              <w:t>约定管辖和诉讼保全</w:t>
            </w:r>
          </w:p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</w:tr>
      <w:tr>
        <w:trPr>
          <w:trHeight w:val="645" w:hRule="atLeast"/>
        </w:trPr>
        <w:tc>
          <w:tcPr>
            <w:tcW w:w="2888" w:type="dxa"/>
            <w:tcBorders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1.有无仲裁、法院管辖约定</w:t>
            </w:r>
          </w:p>
        </w:tc>
        <w:tc>
          <w:tcPr>
            <w:tcW w:w="6049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有□  合同条款及内容：   </w:t>
            </w:r>
          </w:p>
          <w:p>
            <w:pPr>
              <w:jc w:val="left"/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</w:tc>
      </w:tr>
      <w:tr>
        <w:trPr>
          <w:trHeight w:val="1216" w:hRule="atLeast"/>
        </w:trPr>
        <w:tc>
          <w:tcPr>
            <w:tcW w:w="2888" w:type="dxa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line="432" w:lineRule="auto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2.是否申请财产保全措施</w:t>
            </w:r>
          </w:p>
          <w:p>
            <w:pPr>
              <w:spacing w:line="432" w:lineRule="auto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6049" w:type="dxa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已经诉前保全：是□     保全法院：     保全时间：    </w:t>
            </w:r>
          </w:p>
          <w:p>
            <w:pPr>
              <w:ind w:firstLine="1260" w:firstLineChars="700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否□</w:t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申请诉讼保全：是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</w:p>
          <w:p>
            <w:pPr>
              <w:ind w:firstLine="900" w:firstLineChars="500"/>
              <w:jc w:val="left"/>
            </w:pPr>
            <w:r>
              <w:rPr>
                <w:rFonts w:hint="eastAsia" w:ascii="宋体" w:hAnsi="宋体"/>
                <w:sz w:val="18"/>
                <w:szCs w:val="18"/>
              </w:rPr>
              <w:t xml:space="preserve">    否□</w:t>
            </w:r>
          </w:p>
        </w:tc>
      </w:tr>
      <w:tr>
        <w:trPr>
          <w:trHeight w:val="776" w:hRule="atLeast"/>
        </w:trPr>
        <w:tc>
          <w:tcPr>
            <w:tcW w:w="8937" w:type="dxa"/>
            <w:gridSpan w:val="2"/>
            <w:noWrap w:val="0"/>
            <w:vAlign w:val="center"/>
          </w:tcPr>
          <w:p>
            <w:pPr>
              <w:ind w:firstLine="3604" w:firstLineChars="1200"/>
              <w:rPr>
                <w:rFonts w:ascii="宋体" w:hAnsi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sz w:val="30"/>
                <w:szCs w:val="30"/>
              </w:rPr>
              <w:t>事实和理由</w:t>
            </w:r>
          </w:p>
        </w:tc>
      </w:tr>
      <w:tr>
        <w:trPr>
          <w:trHeight w:val="550" w:hRule="atLeast"/>
        </w:trPr>
        <w:tc>
          <w:tcPr>
            <w:tcW w:w="2888" w:type="dxa"/>
            <w:noWrap w:val="0"/>
            <w:vAlign w:val="center"/>
          </w:tcPr>
          <w:p>
            <w:pPr>
              <w:spacing w:line="38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1.婚姻关系基本情况</w:t>
            </w:r>
          </w:p>
        </w:tc>
        <w:tc>
          <w:tcPr>
            <w:tcW w:w="6049" w:type="dxa"/>
            <w:noWrap w:val="0"/>
            <w:vAlign w:val="center"/>
          </w:tcPr>
          <w:p>
            <w:pPr>
              <w:spacing w:line="38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结婚时间：</w:t>
            </w:r>
          </w:p>
          <w:p>
            <w:pPr>
              <w:spacing w:line="38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生育子女情况：</w:t>
            </w:r>
          </w:p>
          <w:p>
            <w:pPr>
              <w:spacing w:line="38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双方生活情况：</w:t>
            </w:r>
          </w:p>
          <w:p>
            <w:pPr>
              <w:spacing w:line="38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离婚事由：</w:t>
            </w:r>
          </w:p>
          <w:p>
            <w:pPr>
              <w:spacing w:line="38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之前有无提起过离婚诉讼：</w:t>
            </w:r>
          </w:p>
        </w:tc>
      </w:tr>
      <w:tr>
        <w:trPr>
          <w:trHeight w:val="701" w:hRule="atLeast"/>
        </w:trPr>
        <w:tc>
          <w:tcPr>
            <w:tcW w:w="2888" w:type="dxa"/>
            <w:noWrap w:val="0"/>
            <w:vAlign w:val="center"/>
          </w:tcPr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2.夫妻共同财产情况</w:t>
            </w:r>
          </w:p>
        </w:tc>
        <w:tc>
          <w:tcPr>
            <w:tcW w:w="6049" w:type="dxa"/>
            <w:noWrap w:val="0"/>
            <w:vAlign w:val="center"/>
          </w:tcPr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事实和理由</w:t>
            </w:r>
          </w:p>
        </w:tc>
      </w:tr>
      <w:tr>
        <w:trPr>
          <w:trHeight w:val="498" w:hRule="atLeast"/>
        </w:trPr>
        <w:tc>
          <w:tcPr>
            <w:tcW w:w="2888" w:type="dxa"/>
            <w:noWrap w:val="0"/>
            <w:vAlign w:val="center"/>
          </w:tcPr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3.夫妻共同债务情况</w:t>
            </w:r>
          </w:p>
        </w:tc>
        <w:tc>
          <w:tcPr>
            <w:tcW w:w="6049" w:type="dxa"/>
            <w:noWrap w:val="0"/>
            <w:vAlign w:val="center"/>
          </w:tcPr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事实和理由</w:t>
            </w:r>
          </w:p>
        </w:tc>
      </w:tr>
      <w:tr>
        <w:trPr>
          <w:trHeight w:val="485" w:hRule="atLeast"/>
        </w:trPr>
        <w:tc>
          <w:tcPr>
            <w:tcW w:w="2888" w:type="dxa"/>
            <w:noWrap w:val="0"/>
            <w:vAlign w:val="center"/>
          </w:tcPr>
          <w:p>
            <w:pPr>
              <w:spacing w:line="38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4.子女直接抚养情况</w:t>
            </w:r>
          </w:p>
        </w:tc>
        <w:tc>
          <w:tcPr>
            <w:tcW w:w="6049" w:type="dxa"/>
            <w:noWrap w:val="0"/>
            <w:vAlign w:val="center"/>
          </w:tcPr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子女应归原告或者被告直接抚养的事由</w:t>
            </w:r>
          </w:p>
        </w:tc>
      </w:tr>
      <w:tr>
        <w:trPr>
          <w:trHeight w:val="485" w:hRule="atLeast"/>
        </w:trPr>
        <w:tc>
          <w:tcPr>
            <w:tcW w:w="2888" w:type="dxa"/>
            <w:noWrap w:val="0"/>
            <w:vAlign w:val="center"/>
          </w:tcPr>
          <w:p>
            <w:pPr>
              <w:spacing w:line="38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5.子女抚养费情况</w:t>
            </w:r>
          </w:p>
        </w:tc>
        <w:tc>
          <w:tcPr>
            <w:tcW w:w="6049" w:type="dxa"/>
            <w:noWrap w:val="0"/>
            <w:vAlign w:val="center"/>
          </w:tcPr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原告或者被告应支付抚养费及相应金额、支付方式的事由</w:t>
            </w:r>
          </w:p>
        </w:tc>
      </w:tr>
      <w:tr>
        <w:trPr>
          <w:trHeight w:val="485" w:hRule="atLeast"/>
        </w:trPr>
        <w:tc>
          <w:tcPr>
            <w:tcW w:w="2888" w:type="dxa"/>
            <w:noWrap w:val="0"/>
            <w:vAlign w:val="center"/>
          </w:tcPr>
          <w:p>
            <w:pPr>
              <w:spacing w:line="38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6.子女探望权情况</w:t>
            </w:r>
          </w:p>
        </w:tc>
        <w:tc>
          <w:tcPr>
            <w:tcW w:w="6049" w:type="dxa"/>
            <w:noWrap w:val="0"/>
            <w:vAlign w:val="center"/>
          </w:tcPr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不直接抚养子女一方应否享有探望权以及具体行使方式的事由</w:t>
            </w:r>
          </w:p>
        </w:tc>
      </w:tr>
      <w:tr>
        <w:tc>
          <w:tcPr>
            <w:tcW w:w="2888" w:type="dxa"/>
            <w:noWrap w:val="0"/>
            <w:vAlign w:val="center"/>
          </w:tcPr>
          <w:p>
            <w:pPr>
              <w:spacing w:line="528" w:lineRule="auto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7.赔偿/补偿/经济帮助相关情况</w:t>
            </w:r>
          </w:p>
        </w:tc>
        <w:tc>
          <w:tcPr>
            <w:tcW w:w="6049" w:type="dxa"/>
            <w:noWrap w:val="0"/>
            <w:vAlign w:val="center"/>
          </w:tcPr>
          <w:p>
            <w:pPr>
              <w:spacing w:line="38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符合离婚损害赔偿、离婚经济补偿或离婚经济帮助的相关事实等</w:t>
            </w:r>
          </w:p>
        </w:tc>
      </w:tr>
      <w:tr>
        <w:trPr>
          <w:trHeight w:val="680" w:hRule="atLeast"/>
        </w:trPr>
        <w:tc>
          <w:tcPr>
            <w:tcW w:w="2888" w:type="dxa"/>
            <w:noWrap w:val="0"/>
            <w:vAlign w:val="center"/>
          </w:tcPr>
          <w:p>
            <w:pPr>
              <w:spacing w:line="38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8.其他</w:t>
            </w:r>
          </w:p>
        </w:tc>
        <w:tc>
          <w:tcPr>
            <w:tcW w:w="6049" w:type="dxa"/>
            <w:noWrap w:val="0"/>
            <w:vAlign w:val="center"/>
          </w:tcPr>
          <w:p>
            <w:pPr>
              <w:spacing w:line="380" w:lineRule="exact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>
        <w:trPr>
          <w:trHeight w:val="680" w:hRule="atLeast"/>
        </w:trPr>
        <w:tc>
          <w:tcPr>
            <w:tcW w:w="2888" w:type="dxa"/>
            <w:noWrap w:val="0"/>
            <w:vAlign w:val="center"/>
          </w:tcPr>
          <w:p>
            <w:pPr>
              <w:spacing w:line="38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9.诉请依据</w:t>
            </w:r>
          </w:p>
        </w:tc>
        <w:tc>
          <w:tcPr>
            <w:tcW w:w="6049" w:type="dxa"/>
            <w:noWrap w:val="0"/>
            <w:vAlign w:val="center"/>
          </w:tcPr>
          <w:p>
            <w:pPr>
              <w:spacing w:line="38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法律及司法解释的规定，要写明具体条文</w:t>
            </w:r>
          </w:p>
        </w:tc>
      </w:tr>
    </w:tbl>
    <w:p>
      <w:pPr>
        <w:rPr>
          <w:vanish/>
        </w:rPr>
      </w:pPr>
    </w:p>
    <w:tbl>
      <w:tblPr>
        <w:tblStyle w:val="2"/>
        <w:tblW w:w="8937" w:type="dxa"/>
        <w:tblInd w:w="-76" w:type="dxa"/>
        <w:tblBorders>
          <w:top w:val="none" w:color="auto" w:sz="0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75"/>
        <w:gridCol w:w="6062"/>
      </w:tblGrid>
      <w:tr>
        <w:trPr>
          <w:trHeight w:val="690" w:hRule="atLeast"/>
        </w:trPr>
        <w:tc>
          <w:tcPr>
            <w:tcW w:w="2875" w:type="dxa"/>
            <w:noWrap w:val="0"/>
            <w:vAlign w:val="top"/>
          </w:tcPr>
          <w:p>
            <w:pPr>
              <w:spacing w:line="1200" w:lineRule="auto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10.证据清单（可另附页）</w:t>
            </w:r>
          </w:p>
        </w:tc>
        <w:tc>
          <w:tcPr>
            <w:tcW w:w="6062" w:type="dxa"/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附页</w:t>
            </w:r>
          </w:p>
        </w:tc>
      </w:tr>
    </w:tbl>
    <w:p>
      <w:pPr>
        <w:spacing w:line="440" w:lineRule="exact"/>
        <w:jc w:val="center"/>
        <w:rPr>
          <w:rFonts w:ascii="方正小标宋简体" w:hAnsi="宋体" w:eastAsia="方正小标宋简体"/>
          <w:color w:val="000000"/>
          <w:sz w:val="36"/>
          <w:szCs w:val="36"/>
        </w:rPr>
      </w:pPr>
    </w:p>
    <w:p>
      <w:pPr>
        <w:spacing w:line="440" w:lineRule="exact"/>
        <w:jc w:val="center"/>
        <w:rPr>
          <w:rFonts w:ascii="方正小标宋简体" w:hAnsi="宋体" w:eastAsia="方正小标宋简体"/>
          <w:color w:val="000000"/>
          <w:sz w:val="36"/>
          <w:szCs w:val="36"/>
        </w:rPr>
      </w:pPr>
    </w:p>
    <w:p>
      <w:pPr>
        <w:spacing w:line="44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               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 xml:space="preserve">    具状人（签字、盖章）：</w:t>
      </w:r>
    </w:p>
    <w:p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 xml:space="preserve">                  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lang w:val="en-US" w:eastAsia="zh-CN"/>
        </w:rPr>
        <w:t xml:space="preserve">    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 xml:space="preserve">日期：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PingFang SC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Tahoma">
    <w:panose1 w:val="020B0604030504040204"/>
    <w:charset w:val="00"/>
    <w:family w:val="auto"/>
    <w:pitch w:val="default"/>
    <w:sig w:usb0="E1002AFF" w:usb1="C000605B" w:usb2="00000029" w:usb3="00000000" w:csb0="200101FF" w:csb1="2028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小标宋简体">
    <w:altName w:val="汉仪书宋二KW"/>
    <w:panose1 w:val="02000000000000000000"/>
    <w:charset w:val="00"/>
    <w:family w:val="script"/>
    <w:pitch w:val="default"/>
    <w:sig w:usb0="00000000" w:usb1="00000000" w:usb2="00000012" w:usb3="00000000" w:csb0="00040001" w:csb1="00000000"/>
  </w:font>
  <w:font w:name="Wingdings 2">
    <w:panose1 w:val="05020102010507070707"/>
    <w:charset w:val="00"/>
    <w:family w:val="roman"/>
    <w:pitch w:val="default"/>
    <w:sig w:usb0="00000000" w:usb1="00000000" w:usb2="00000000" w:usb3="00000000" w:csb0="80000000" w:csb1="00000000"/>
  </w:font>
  <w:font w:name="仿宋_GB2312">
    <w:altName w:val="方正仿宋_GBK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FF71A2A"/>
    <w:rsid w:val="FFF71A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uppressAutoHyphens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Office_6.5.2.8766_F1E327BC-269C-435d-A152-05C5408002CA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2024-06-26T10:20:00Z</dcterms:created>
  <dc:creator>tongyingchao</dc:creator>
  <cp:lastModifiedBy>tongyingchao</cp:lastModifiedBy>
  <dcterms:modified xsi:type="dcterms:W3CDTF">2024-06-26T10:21:37Z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2052-6.5.2.8766</vt:lpwstr>
  </property>
  <property fmtid="{D5CDD505-2E9C-101B-9397-08002B2CF9AE}" pid="3" name="ICV">
    <vt:lpwstr>1FA66B66BB9D614D067B7B66867317B3_41</vt:lpwstr>
  </property>
</Properties>
</file>