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（买卖合同纠纷）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6207"/>
      </w:tblGrid>
      <w:tr>
        <w:tc>
          <w:tcPr>
            <w:tcW w:w="8937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bidi="ar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 w:cs="宋体"/>
                <w:szCs w:val="21"/>
                <w:lang w:bidi="ar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3.本表</w:t>
            </w:r>
            <w:r>
              <w:rPr>
                <w:rFonts w:hint="eastAsia" w:ascii="宋体" w:hAnsi="宋体"/>
                <w:szCs w:val="21"/>
                <w:lang w:bidi="ar"/>
              </w:rPr>
              <w:t>所涉内容系针对一般买卖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《中华人民共和国民事诉讼法》第十三条第一款规定：</w:t>
            </w:r>
            <w:r>
              <w:rPr>
                <w:rFonts w:hint="eastAsia" w:ascii="宋体" w:hAnsi="宋体" w:cs="宋体"/>
                <w:szCs w:val="21"/>
                <w:lang w:bidi="ar"/>
              </w:rPr>
              <w:t>“</w:t>
            </w:r>
            <w:r>
              <w:rPr>
                <w:rFonts w:hint="eastAsia" w:ascii="宋体" w:hAnsi="宋体"/>
                <w:szCs w:val="21"/>
                <w:lang w:bidi="ar"/>
              </w:rPr>
              <w:t>民事诉讼应当遵循诚信原则。</w:t>
            </w:r>
            <w:r>
              <w:rPr>
                <w:rFonts w:hint="eastAsia" w:ascii="宋体" w:hAnsi="宋体" w:cs="宋体"/>
                <w:szCs w:val="21"/>
                <w:lang w:bidi="ar"/>
              </w:rPr>
              <w:t>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 w:val="30"/>
                <w:szCs w:val="30"/>
              </w:rPr>
              <w:t>当事人信息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原告（法人、非法人组织）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原告（自然人）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6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rPr>
          <w:trHeight w:val="90" w:hRule="atLeast"/>
        </w:trPr>
        <w:tc>
          <w:tcPr>
            <w:tcW w:w="273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ind w:left="540" w:hanging="540" w:hangingChars="300"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微信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20" w:lineRule="exact"/>
              <w:ind w:firstLine="900" w:firstLineChars="500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姓名：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sz w:val="30"/>
                <w:szCs w:val="30"/>
              </w:rPr>
              <w:t>诉讼请求和依据</w:t>
            </w:r>
          </w:p>
          <w:p>
            <w:pPr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（原告为卖方时，填写第1项、第2项；原告为买方时，填写第3项、第4项；第5项至第11项为共同项）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60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1.给付价款（元）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6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元（人民币，下同；如外币需特别注明）</w:t>
            </w:r>
          </w:p>
        </w:tc>
      </w:tr>
      <w:tr>
        <w:trPr>
          <w:trHeight w:val="726" w:hRule="atLeast"/>
        </w:trPr>
        <w:tc>
          <w:tcPr>
            <w:tcW w:w="2730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2.迟延给付价款的利息（违约金）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   年   月   日止，迟延给付价款的利息     元、违约金     元，自     之后的逾期利息、违约金，以     元为基数按照        标准计算；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计算方式：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是否请求支付至实际清偿之日止：是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485" w:hRule="atLeast"/>
        </w:trPr>
        <w:tc>
          <w:tcPr>
            <w:tcW w:w="2730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3.赔偿因卖方违约所受的损失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支付赔偿金        元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违约类型：迟延履行□   不履行□  其他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具体情形：  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损失计算依据：                  </w:t>
            </w:r>
          </w:p>
        </w:tc>
      </w:tr>
      <w:tr>
        <w:trPr>
          <w:trHeight w:val="485" w:hRule="atLeast"/>
        </w:trPr>
        <w:tc>
          <w:tcPr>
            <w:tcW w:w="2730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4.是否对标的物的瑕疵承担责任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 修理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重作□  更换□  退货□  减少价款或者报酬□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其他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：              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否□ </w:t>
            </w:r>
          </w:p>
        </w:tc>
      </w:tr>
      <w:tr>
        <w:trPr>
          <w:trHeight w:val="485" w:hRule="atLeast"/>
        </w:trPr>
        <w:tc>
          <w:tcPr>
            <w:tcW w:w="2730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5.要求继续履行或是解除合同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继续履行□  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日内履行完毕付款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供货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义务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判令解除合同□    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确认买卖合同已于    年  月  日解除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6.是否主张担保权利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内容：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7.是否主张实现债权的费用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费用明细：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372" w:hRule="atLeast"/>
        </w:trPr>
        <w:tc>
          <w:tcPr>
            <w:tcW w:w="273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8.其他请求</w:t>
            </w:r>
          </w:p>
        </w:tc>
        <w:tc>
          <w:tcPr>
            <w:tcW w:w="6207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tabs>
                <w:tab w:val="left" w:pos="766"/>
              </w:tabs>
              <w:spacing w:line="480" w:lineRule="auto"/>
              <w:jc w:val="left"/>
              <w:rPr>
                <w:rFonts w:hint="eastAsia"/>
              </w:rPr>
            </w:pPr>
          </w:p>
        </w:tc>
      </w:tr>
      <w:tr>
        <w:trPr>
          <w:trHeight w:val="90" w:hRule="atLeast"/>
        </w:trPr>
        <w:tc>
          <w:tcPr>
            <w:tcW w:w="273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9.标的总额</w:t>
            </w:r>
          </w:p>
        </w:tc>
        <w:tc>
          <w:tcPr>
            <w:tcW w:w="6207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796" w:hRule="atLeast"/>
        </w:trPr>
        <w:tc>
          <w:tcPr>
            <w:tcW w:w="273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10.请求依据</w:t>
            </w:r>
          </w:p>
        </w:tc>
        <w:tc>
          <w:tcPr>
            <w:tcW w:w="6207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767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约定管辖和诉讼保全</w:t>
            </w:r>
          </w:p>
        </w:tc>
      </w:tr>
      <w:tr>
        <w:trPr>
          <w:trHeight w:val="778" w:hRule="atLeast"/>
        </w:trPr>
        <w:tc>
          <w:tcPr>
            <w:tcW w:w="273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207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合同条款及内容：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1130" w:hRule="atLeast"/>
        </w:trPr>
        <w:tc>
          <w:tcPr>
            <w:tcW w:w="273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207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722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480" w:lineRule="auto"/>
              <w:ind w:firstLine="3600" w:firstLineChars="1200"/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sz w:val="30"/>
                <w:szCs w:val="30"/>
              </w:rPr>
              <w:t>事实与理由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1.合同的签订情况（名称、编号、签订时间、地点等）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726" w:hRule="atLeast"/>
        </w:trPr>
        <w:tc>
          <w:tcPr>
            <w:tcW w:w="2730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2.签订主体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4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出卖人（卖方）：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买受人（买方）：</w:t>
            </w:r>
          </w:p>
        </w:tc>
      </w:tr>
      <w:tr>
        <w:trPr>
          <w:trHeight w:val="485" w:hRule="atLeast"/>
        </w:trP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3.买卖标的物情况（标的物名称、规格、质量、数量等）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485" w:hRule="atLeast"/>
        </w:trPr>
        <w:tc>
          <w:tcPr>
            <w:tcW w:w="2730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4.合同约定的价格及支付方式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单价      元；总价        元； 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以现金□转账□票据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>（写明票据类型） 其他□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方式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一次性□分期□支付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分期方式：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5.合同约定的交货时间、地点、方式、风险承担、安装、调试、验收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6.合同约定的质量标准及检验方式、质量异议期限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273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7.合同约定的违约金（定金）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违约金□   元（合同条款：第   条）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定金□    元（合同条款：第   条）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迟延履行违约金□   %/日（合同条款：第   条）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8.价款支付及标的物交付情况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按期支付价款     元，逾期付款      元，逾期未付款     元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按期交付标的物     件，逾期交付     件，逾期未交付     件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9.是否存在迟延履行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迟延时间：    逾期付款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逾期交货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10.是否催促过履行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催促情况：   年  月  日通过      方式进行了催促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11.买卖合同标的物有无质量争议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具体情况：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12.标的物质量规格或履行方式是否存在不符合约定的情况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具体情况：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13.是否曾就标的物质量问题进行协商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具体情况：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14.被告应当支付的利息、违约金、赔偿金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利息□      元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违约金□      元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赔偿金□      元</w:t>
            </w:r>
          </w:p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共计        元    计算方式：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15.是否签订物的担保（抵押、质押）合同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签订时间：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631" w:hRule="atLeast"/>
        </w:trP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16.担保人、担保物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担保人：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担保物：</w:t>
            </w:r>
          </w:p>
        </w:tc>
      </w:tr>
      <w:tr>
        <w:trPr>
          <w:trHeight w:val="861" w:hRule="atLeast"/>
        </w:trP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17.是否最高额担保（抵押、质押）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担保债权的确定时间：</w:t>
            </w:r>
          </w:p>
          <w:p>
            <w:pPr>
              <w:ind w:firstLine="720" w:firstLineChars="4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担保额度：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18.是否办理抵押、质押登记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正式登记□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预告登记□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19.是否签订保证合同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签订时间：        保证人：      主要内容：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20.保证方式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一般保证    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连带责任保证□</w:t>
            </w: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21.其他担保方式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  形式：      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554" w:hRule="atLeast"/>
        </w:trP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22.其他需要说明的内容（可另附页）</w:t>
            </w:r>
          </w:p>
        </w:tc>
        <w:tc>
          <w:tcPr>
            <w:tcW w:w="620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c>
          <w:tcPr>
            <w:tcW w:w="273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23.证据清单（可另附页）</w:t>
            </w:r>
          </w:p>
        </w:tc>
        <w:tc>
          <w:tcPr>
            <w:tcW w:w="6207" w:type="dxa"/>
            <w:noWrap w:val="0"/>
            <w:vAlign w:val="top"/>
          </w:tcPr>
          <w:p/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 xml:space="preserve">                       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 xml:space="preserve">        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2"/>
          <w:szCs w:val="32"/>
        </w:rPr>
        <w:t>：</w:t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方正小标宋简体" w:hAnsi="宋体" w:eastAsia="方正小标宋简体"/>
          <w:sz w:val="32"/>
          <w:szCs w:val="32"/>
        </w:rPr>
        <w:t xml:space="preserve">                            日期：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EF54BB"/>
    <w:rsid w:val="DFEF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2024-06-26T10:27:00Z</dcterms:created>
  <dc:creator>tongyingchao</dc:creator>
  <cp:lastModifiedBy>tongyingchao</cp:lastModifiedBy>
  <dcterms:modified xsi:type="dcterms:W3CDTF">2024-06-26T10:27:44Z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FBB43D51B8B749B9847C7B664D2F476A_41</vt:lpwstr>
  </property>
</Properties>
</file>