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（买卖合同纠纷）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"/>
        <w:gridCol w:w="6195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bidi="ar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 w:cs="宋体"/>
                <w:szCs w:val="21"/>
                <w:lang w:bidi="ar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3.本表</w:t>
            </w:r>
            <w:r>
              <w:rPr>
                <w:rFonts w:hint="eastAsia" w:ascii="宋体" w:hAnsi="宋体"/>
                <w:szCs w:val="21"/>
                <w:lang w:bidi="ar"/>
              </w:rPr>
              <w:t>所涉内容系针对一般买卖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《中华人民共和国民事诉讼法》第十三条第一款规定：</w:t>
            </w:r>
            <w:r>
              <w:rPr>
                <w:rFonts w:hint="eastAsia" w:ascii="宋体" w:hAnsi="宋体" w:cs="宋体"/>
                <w:szCs w:val="21"/>
                <w:lang w:bidi="ar"/>
              </w:rPr>
              <w:t>“</w:t>
            </w:r>
            <w:r>
              <w:rPr>
                <w:rFonts w:hint="eastAsia" w:ascii="宋体" w:hAnsi="宋体"/>
                <w:szCs w:val="21"/>
                <w:lang w:bidi="ar"/>
              </w:rPr>
              <w:t>民事诉讼应当遵循诚信原则。</w:t>
            </w:r>
            <w:r>
              <w:rPr>
                <w:rFonts w:hint="eastAsia" w:ascii="宋体" w:hAnsi="宋体" w:cs="宋体"/>
                <w:szCs w:val="21"/>
                <w:lang w:bidi="ar"/>
              </w:rPr>
              <w:t>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名称：南通XX混凝土有限公司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住所地（主要办事机构所在地）：南通市通州区川XX镇XX号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注册地/登记地：南通市通州区XX镇XX号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法定代表人/主要负责人：陈XX  职务：执行董事  联系电话：XXXXXXXXXX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统一社会信用代码：911XXXXXXXXXX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城镇农村的合作经济组织法人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姓名：袁XX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单位：江苏XX律师事务所     职务：律师     联系电话：XXXXXXXXXX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地址：江苏省南通市XX区XX路XX号江苏XX律师事务所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收件人：袁XX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联系电话：XXXXXXXXXX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139XXXXXX </w:t>
            </w:r>
            <w:r>
              <w:rPr>
                <w:rFonts w:hint="eastAsia" w:ascii="宋体" w:hAnsi="宋体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139XXXXXX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传真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</w:p>
          <w:p>
            <w:pPr>
              <w:widowControl/>
              <w:ind w:left="535" w:leftChars="255"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/>
                <w:sz w:val="18"/>
                <w:szCs w:val="18"/>
              </w:rPr>
              <w:instrText xml:space="preserve"> HYPERLINK "mailto:邮箱XXX@QQ.COM" </w:instrText>
            </w:r>
            <w:r>
              <w:rPr>
                <w:rFonts w:hint="eastAsia" w:ascii="宋体" w:hAnsi="宋体"/>
                <w:sz w:val="18"/>
                <w:szCs w:val="18"/>
              </w:rPr>
              <w:fldChar w:fldCharType="separate"/>
            </w:r>
            <w:r>
              <w:rPr>
                <w:rFonts w:hint="eastAsia" w:ascii="宋体" w:hAnsi="宋体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XXX@QQ.COM</w:t>
            </w:r>
            <w:r>
              <w:rPr>
                <w:rFonts w:hint="eastAsia" w:ascii="宋体" w:hAnsi="宋体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名称：上海XX集团建筑工程有限公司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住所地（主要办事机构所在地）：上海市宝山区XX路XX幢XX号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注册地/登记地：上海市宝山区XX路XX幢XX号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法定代表人/主要负责人：黄XX  职务：执行董事   联系电话：XXXXXXXXXX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统一社会信用代码：911XXXXXXXXXX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1637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诉讼请求和依据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（原告为卖方时，填写第1项、第2项；原告为买方时，填写第3项、第4项；第5项至第11项为共同填写项）</w:t>
            </w:r>
          </w:p>
        </w:tc>
      </w:tr>
      <w:tr>
        <w:trPr>
          <w:trHeight w:val="53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1.给付价款（元）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2395801.28元（人民币，下同；如外币需特别注明）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2.迟延给付价款的利息（违约金）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以2395801.28元为基数，自2020年6月8日起按照年利率6%标准计算；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是否请求支付至实际清偿之日止：是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3.赔偿因卖方违约所受的损失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支付赔偿金        元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违约类型：迟延履行□   不履行□  其他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具体情形：   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损失计算依据：                  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4.是否对标的物的瑕疵承担责任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 修理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重作□  更换□  退货□  减少价款或者报酬□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其他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：               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否□ 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5.要求继续履行或是解除合同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继续履行□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日内履行完毕付款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供货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义务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判令解除买卖合同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确认买卖合同已于    年  月  日解除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6.是否主张担保权利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内容：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7.是否主张实现债权的费用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费用明细：律师费100000元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557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8.其他请求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47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9.标的总额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2558026.47（暂计至2020年11月16日起诉时）</w:t>
            </w:r>
          </w:p>
        </w:tc>
      </w:tr>
      <w:tr>
        <w:trPr>
          <w:trHeight w:val="973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10.请求依据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合同约定：《南通XX项目商品混凝土买卖合同》第六条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法律规定：《中华人民共和国民法典》第五百六十二条、五百六十三条、五百六十六条、第六百二十六条、第六百二十八条</w:t>
            </w:r>
          </w:p>
        </w:tc>
      </w:tr>
      <w:tr>
        <w:trPr>
          <w:trHeight w:val="679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trHeight w:val="819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（合同条款：第   款）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113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735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480" w:lineRule="auto"/>
              <w:ind w:firstLine="3604" w:firstLineChars="1200"/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1.合同的签订情况（名称、编号、签订时间、地点等）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2019年9月16日签订《南通XX项目商品混凝土买卖合同》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2.签订主体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出卖人（卖方）：南通XX混凝土有限公司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买受人（买方）：上海XX集团建筑工程有限公司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3.买卖标的物情况（标的物名称、规格、质量、数量等）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GBXXX混凝土XXX吨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4.合同约定的价格及支付方式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单价    元；总价     元；币种： 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以现金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转账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票据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18"/>
                <w:szCs w:val="18"/>
              </w:rPr>
              <w:t>（写明票据类型） 其他□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方式：一次性□  分期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支付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分期方式：每月最后一日根据实际使用数量结账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5.合同约定的交货时间、地点、方式、风险承担、安装、调试、验收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由卖方负责将混凝土运送至指定交付地点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6.合同约定的质量标准及检验方式、质量异议期限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混凝土应符合GBXXX标准，质量异议期为收货后15日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7.合同约定的违约金（定金）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定金□    元（合同条款：第   条）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违约金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元（合同条款：第 条）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迟延履行违约金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银行同期活期存款利率 %/日（合同条款：第六条）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8.价款支付及标的物交付情况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支付价款： 6950000元，逾期付款     元，逾期未付款 2395801.28元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交付标的物：已交付金额为9345801.28元的混凝土；逾期交付  件，逾期未交付  件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9.是否存在迟延履行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迟延时间：    逾期付款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逾期交货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10.是否催促过履行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催促情况：2020年3月24日、2020年5月13日，先后通过发送催款函件方式进行了催促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11.买卖合同标的物有无质量争议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有□  具体情况： 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12.标的物质量规格或履行方式是否存在不符合约定的情况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具体情况：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13.是否曾就标的物质量问题进行协商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具体情况：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14.被告应当支付的利息、违约金、赔偿金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利息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>62225.19元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违约金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元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赔偿金□      元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共计62225.19元（暂计至2020年11月16日起诉时））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计算方式：利息：2395801.28元*0.06/365*158日=62225.19元        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15.是否签订物的担保（抵押、质押）合同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签订时间：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699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16.担保人、担保物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担保人：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担保物：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17.是否最高额担保（抵押、质押）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担保债权的确定时间：</w:t>
            </w:r>
          </w:p>
          <w:p>
            <w:pPr>
              <w:ind w:firstLine="720" w:firstLineChars="4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担保额度：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18.是否办理抵押、质押登记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正式登记□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预告登记□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19.是否签订保证合同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签订时间：    保证人：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主要内容：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20.保证方式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一般保证    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连带责任保证□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21.其他担保方式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形式：    签订时间：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22.其他需要说明的内容（可另附页）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后附证据清单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   具状人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spacing w:line="44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18"/>
          <w:szCs w:val="18"/>
        </w:rPr>
        <w:t xml:space="preserve">                                  </w:t>
      </w:r>
      <w:r>
        <w:rPr>
          <w:rFonts w:hint="eastAsia" w:ascii="宋体" w:hAnsi="宋体"/>
          <w:sz w:val="28"/>
          <w:szCs w:val="28"/>
        </w:rPr>
        <w:t xml:space="preserve">  南通XX混凝土有限公司  陈XX</w:t>
      </w:r>
    </w:p>
    <w:p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   日期：</w:t>
      </w:r>
      <w:r>
        <w:rPr>
          <w:rFonts w:hint="eastAsia" w:ascii="宋体" w:hAnsi="宋体"/>
          <w:sz w:val="28"/>
          <w:szCs w:val="28"/>
        </w:rPr>
        <w:t>2020年7月15日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6FDAA55"/>
    <w:rsid w:val="E6FDA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2024-06-26T10:28:00Z</dcterms:created>
  <dc:creator>tongyingchao</dc:creator>
  <cp:lastModifiedBy>tongyingchao</cp:lastModifiedBy>
  <dcterms:modified xsi:type="dcterms:W3CDTF">2024-06-26T10:29:57Z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63BB58B0596D6F52D87C7B66060593EA_41</vt:lpwstr>
  </property>
</Properties>
</file>